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0" w:type="dxa"/>
          <w:right w:w="0" w:type="dxa"/>
        </w:tblCellMar>
        <w:tblLook w:val="0000" w:firstRow="0" w:lastRow="0" w:firstColumn="0" w:lastColumn="0" w:noHBand="0" w:noVBand="0"/>
      </w:tblPr>
      <w:tblGrid>
        <w:gridCol w:w="5366"/>
        <w:gridCol w:w="1559"/>
        <w:gridCol w:w="615"/>
        <w:gridCol w:w="2057"/>
      </w:tblGrid>
      <w:tr w:rsidR="00CB209D" w:rsidRPr="002316B3" w14:paraId="144CCB5A" w14:textId="77777777" w:rsidTr="00CA43E9">
        <w:trPr>
          <w:cantSplit/>
          <w:trHeight w:val="270"/>
          <w:jc w:val="center"/>
        </w:trPr>
        <w:tc>
          <w:tcPr>
            <w:tcW w:w="5366" w:type="dxa"/>
            <w:vMerge w:val="restart"/>
          </w:tcPr>
          <w:p w14:paraId="207E3429" w14:textId="77777777" w:rsidR="00CB209D" w:rsidRPr="002316B3" w:rsidRDefault="001A7D01" w:rsidP="00CA43E9">
            <w:pPr>
              <w:tabs>
                <w:tab w:val="left" w:pos="851"/>
                <w:tab w:val="left" w:pos="1276"/>
              </w:tabs>
              <w:rPr>
                <w:sz w:val="23"/>
                <w:szCs w:val="23"/>
              </w:rPr>
            </w:pPr>
            <w:bookmarkStart w:id="0" w:name="_GoBack"/>
            <w:bookmarkEnd w:id="0"/>
            <w:r w:rsidRPr="002316B3">
              <w:rPr>
                <w:sz w:val="23"/>
                <w:szCs w:val="23"/>
              </w:rPr>
              <w:t>Lietuvos širdies asociacijos prezidentei</w:t>
            </w:r>
          </w:p>
          <w:p w14:paraId="79E24CAE" w14:textId="77777777" w:rsidR="001A7D01" w:rsidRPr="002316B3" w:rsidRDefault="001A7D01" w:rsidP="00CA43E9">
            <w:pPr>
              <w:tabs>
                <w:tab w:val="left" w:pos="851"/>
                <w:tab w:val="left" w:pos="1276"/>
              </w:tabs>
              <w:rPr>
                <w:sz w:val="23"/>
                <w:szCs w:val="23"/>
              </w:rPr>
            </w:pPr>
            <w:r w:rsidRPr="002316B3">
              <w:rPr>
                <w:sz w:val="23"/>
                <w:szCs w:val="23"/>
              </w:rPr>
              <w:t xml:space="preserve">doc. S. </w:t>
            </w:r>
            <w:proofErr w:type="spellStart"/>
            <w:r w:rsidRPr="002316B3">
              <w:rPr>
                <w:sz w:val="23"/>
                <w:szCs w:val="23"/>
              </w:rPr>
              <w:t>Glaveckaitei</w:t>
            </w:r>
            <w:proofErr w:type="spellEnd"/>
          </w:p>
          <w:p w14:paraId="485DC164" w14:textId="5A7D7213" w:rsidR="001A7D01" w:rsidRPr="002316B3" w:rsidRDefault="001A7D01" w:rsidP="00CA43E9">
            <w:pPr>
              <w:tabs>
                <w:tab w:val="left" w:pos="851"/>
                <w:tab w:val="left" w:pos="1276"/>
              </w:tabs>
              <w:rPr>
                <w:sz w:val="23"/>
                <w:szCs w:val="23"/>
              </w:rPr>
            </w:pPr>
            <w:r w:rsidRPr="002316B3">
              <w:rPr>
                <w:sz w:val="23"/>
                <w:szCs w:val="23"/>
              </w:rPr>
              <w:t>el. paštas: info@heart.lt</w:t>
            </w:r>
          </w:p>
        </w:tc>
        <w:tc>
          <w:tcPr>
            <w:tcW w:w="1559" w:type="dxa"/>
          </w:tcPr>
          <w:p w14:paraId="4FD0F617" w14:textId="7F69C529" w:rsidR="00CB209D" w:rsidRPr="002316B3" w:rsidRDefault="00CB209D" w:rsidP="00CA43E9">
            <w:pPr>
              <w:tabs>
                <w:tab w:val="left" w:pos="851"/>
                <w:tab w:val="left" w:pos="1276"/>
              </w:tabs>
              <w:rPr>
                <w:sz w:val="23"/>
                <w:szCs w:val="23"/>
              </w:rPr>
            </w:pPr>
            <w:r w:rsidRPr="002316B3">
              <w:rPr>
                <w:sz w:val="23"/>
                <w:szCs w:val="23"/>
              </w:rPr>
              <w:t>20</w:t>
            </w:r>
            <w:r w:rsidR="00FE52F4" w:rsidRPr="002316B3">
              <w:rPr>
                <w:sz w:val="23"/>
                <w:szCs w:val="23"/>
              </w:rPr>
              <w:t>20</w:t>
            </w:r>
            <w:r w:rsidRPr="002316B3">
              <w:rPr>
                <w:sz w:val="23"/>
                <w:szCs w:val="23"/>
              </w:rPr>
              <w:t>-</w:t>
            </w:r>
            <w:r w:rsidR="00FE52F4" w:rsidRPr="002316B3">
              <w:rPr>
                <w:sz w:val="23"/>
                <w:szCs w:val="23"/>
              </w:rPr>
              <w:t>0</w:t>
            </w:r>
            <w:r w:rsidR="004C59F6">
              <w:rPr>
                <w:sz w:val="23"/>
                <w:szCs w:val="23"/>
              </w:rPr>
              <w:t>5</w:t>
            </w:r>
            <w:r w:rsidRPr="002316B3">
              <w:rPr>
                <w:sz w:val="23"/>
                <w:szCs w:val="23"/>
              </w:rPr>
              <w:t>-</w:t>
            </w:r>
          </w:p>
        </w:tc>
        <w:tc>
          <w:tcPr>
            <w:tcW w:w="615" w:type="dxa"/>
          </w:tcPr>
          <w:p w14:paraId="1E7DA540" w14:textId="77777777" w:rsidR="00CB209D" w:rsidRPr="002316B3" w:rsidRDefault="00CB209D" w:rsidP="00CA43E9">
            <w:pPr>
              <w:tabs>
                <w:tab w:val="left" w:pos="851"/>
                <w:tab w:val="left" w:pos="1276"/>
              </w:tabs>
              <w:rPr>
                <w:sz w:val="23"/>
                <w:szCs w:val="23"/>
              </w:rPr>
            </w:pPr>
            <w:r w:rsidRPr="002316B3">
              <w:rPr>
                <w:sz w:val="23"/>
                <w:szCs w:val="23"/>
              </w:rPr>
              <w:t>Nr.</w:t>
            </w:r>
          </w:p>
        </w:tc>
        <w:tc>
          <w:tcPr>
            <w:tcW w:w="2057" w:type="dxa"/>
          </w:tcPr>
          <w:p w14:paraId="55395A5F" w14:textId="367E42B3" w:rsidR="00CB209D" w:rsidRPr="002316B3" w:rsidRDefault="004C59F6" w:rsidP="004C59F6">
            <w:pPr>
              <w:tabs>
                <w:tab w:val="left" w:pos="851"/>
                <w:tab w:val="left" w:pos="1276"/>
              </w:tabs>
              <w:ind w:left="-174" w:firstLine="174"/>
              <w:rPr>
                <w:sz w:val="23"/>
                <w:szCs w:val="23"/>
              </w:rPr>
            </w:pPr>
            <w:r w:rsidRPr="00EA2E62">
              <w:rPr>
                <w:szCs w:val="24"/>
              </w:rPr>
              <w:t>(10.3.2.1-25)10-</w:t>
            </w:r>
          </w:p>
        </w:tc>
      </w:tr>
      <w:tr w:rsidR="00CB209D" w:rsidRPr="002316B3" w14:paraId="62B9FC95" w14:textId="77777777" w:rsidTr="00CA43E9">
        <w:trPr>
          <w:cantSplit/>
          <w:trHeight w:val="489"/>
          <w:jc w:val="center"/>
        </w:trPr>
        <w:tc>
          <w:tcPr>
            <w:tcW w:w="5366" w:type="dxa"/>
            <w:vMerge/>
          </w:tcPr>
          <w:p w14:paraId="6121F131" w14:textId="77777777" w:rsidR="00CB209D" w:rsidRPr="002316B3" w:rsidRDefault="00CB209D" w:rsidP="00CA43E9">
            <w:pPr>
              <w:tabs>
                <w:tab w:val="left" w:pos="851"/>
                <w:tab w:val="left" w:pos="1276"/>
              </w:tabs>
              <w:rPr>
                <w:sz w:val="23"/>
                <w:szCs w:val="23"/>
              </w:rPr>
            </w:pPr>
          </w:p>
        </w:tc>
        <w:tc>
          <w:tcPr>
            <w:tcW w:w="1559" w:type="dxa"/>
          </w:tcPr>
          <w:p w14:paraId="6E2ED929" w14:textId="77777777" w:rsidR="00CB209D" w:rsidRPr="002316B3" w:rsidRDefault="00CB209D" w:rsidP="00CA43E9">
            <w:pPr>
              <w:tabs>
                <w:tab w:val="left" w:pos="851"/>
                <w:tab w:val="left" w:pos="1276"/>
              </w:tabs>
              <w:rPr>
                <w:sz w:val="23"/>
                <w:szCs w:val="23"/>
              </w:rPr>
            </w:pPr>
          </w:p>
        </w:tc>
        <w:tc>
          <w:tcPr>
            <w:tcW w:w="615" w:type="dxa"/>
          </w:tcPr>
          <w:p w14:paraId="164DFD79" w14:textId="77777777" w:rsidR="00CB209D" w:rsidRPr="002316B3" w:rsidRDefault="00CB209D" w:rsidP="00CA43E9">
            <w:pPr>
              <w:tabs>
                <w:tab w:val="left" w:pos="851"/>
                <w:tab w:val="left" w:pos="1276"/>
              </w:tabs>
              <w:rPr>
                <w:sz w:val="23"/>
                <w:szCs w:val="23"/>
              </w:rPr>
            </w:pPr>
          </w:p>
        </w:tc>
        <w:tc>
          <w:tcPr>
            <w:tcW w:w="2057" w:type="dxa"/>
          </w:tcPr>
          <w:p w14:paraId="4901BCEF" w14:textId="77777777" w:rsidR="00CB209D" w:rsidRPr="002316B3" w:rsidRDefault="00CB209D" w:rsidP="00CA43E9">
            <w:pPr>
              <w:tabs>
                <w:tab w:val="left" w:pos="851"/>
                <w:tab w:val="left" w:pos="1276"/>
              </w:tabs>
              <w:rPr>
                <w:sz w:val="23"/>
                <w:szCs w:val="23"/>
              </w:rPr>
            </w:pPr>
          </w:p>
        </w:tc>
      </w:tr>
    </w:tbl>
    <w:p w14:paraId="141BBF37" w14:textId="1486511A" w:rsidR="00CB209D" w:rsidRDefault="00CB209D" w:rsidP="00CB209D">
      <w:pPr>
        <w:pStyle w:val="Antrats"/>
        <w:tabs>
          <w:tab w:val="left" w:pos="720"/>
          <w:tab w:val="left" w:pos="851"/>
          <w:tab w:val="left" w:pos="1276"/>
        </w:tabs>
        <w:rPr>
          <w:b/>
          <w:sz w:val="18"/>
          <w:szCs w:val="18"/>
        </w:rPr>
      </w:pPr>
    </w:p>
    <w:p w14:paraId="7FE201CC" w14:textId="77777777" w:rsidR="001A7276" w:rsidRPr="000A00A1" w:rsidRDefault="001A7276" w:rsidP="00CB209D">
      <w:pPr>
        <w:pStyle w:val="Antrats"/>
        <w:tabs>
          <w:tab w:val="left" w:pos="720"/>
          <w:tab w:val="left" w:pos="851"/>
          <w:tab w:val="left" w:pos="1276"/>
        </w:tabs>
        <w:rPr>
          <w:b/>
          <w:sz w:val="18"/>
          <w:szCs w:val="18"/>
        </w:rPr>
      </w:pPr>
    </w:p>
    <w:p w14:paraId="078367B7" w14:textId="4E81A56C" w:rsidR="00CB209D" w:rsidRPr="002316B3" w:rsidRDefault="00CB209D" w:rsidP="00CB209D">
      <w:pPr>
        <w:pStyle w:val="Antrats"/>
        <w:tabs>
          <w:tab w:val="left" w:pos="720"/>
          <w:tab w:val="left" w:pos="851"/>
          <w:tab w:val="left" w:pos="1276"/>
        </w:tabs>
        <w:rPr>
          <w:b/>
          <w:sz w:val="23"/>
          <w:szCs w:val="23"/>
        </w:rPr>
      </w:pPr>
      <w:r w:rsidRPr="002316B3">
        <w:rPr>
          <w:b/>
          <w:sz w:val="23"/>
          <w:szCs w:val="23"/>
        </w:rPr>
        <w:t>DĖL</w:t>
      </w:r>
      <w:r w:rsidR="00C57CF0">
        <w:rPr>
          <w:b/>
          <w:sz w:val="23"/>
          <w:szCs w:val="23"/>
        </w:rPr>
        <w:t xml:space="preserve"> INFORMACIJOS PATEIKIMO</w:t>
      </w:r>
    </w:p>
    <w:p w14:paraId="7DF58D74" w14:textId="5040877C" w:rsidR="001A7D01" w:rsidRPr="000A00A1" w:rsidRDefault="001A7D01" w:rsidP="00CB209D">
      <w:pPr>
        <w:pStyle w:val="Antrats"/>
        <w:tabs>
          <w:tab w:val="left" w:pos="720"/>
          <w:tab w:val="left" w:pos="851"/>
          <w:tab w:val="left" w:pos="1276"/>
        </w:tabs>
        <w:rPr>
          <w:b/>
          <w:sz w:val="18"/>
          <w:szCs w:val="18"/>
        </w:rPr>
      </w:pPr>
    </w:p>
    <w:p w14:paraId="5D68BDFF" w14:textId="182C8E59" w:rsidR="001A7276" w:rsidRPr="001F3FFB" w:rsidRDefault="001A7D01" w:rsidP="001A7276">
      <w:pPr>
        <w:shd w:val="clear" w:color="auto" w:fill="FFFFFF"/>
        <w:spacing w:line="231" w:lineRule="atLeast"/>
        <w:ind w:firstLine="851"/>
        <w:jc w:val="both"/>
        <w:rPr>
          <w:color w:val="212121"/>
          <w:szCs w:val="24"/>
        </w:rPr>
      </w:pPr>
      <w:r w:rsidRPr="001F3FFB">
        <w:rPr>
          <w:bCs/>
          <w:szCs w:val="24"/>
        </w:rPr>
        <w:t>Atsakydami į Jūsų 2020 m. b</w:t>
      </w:r>
      <w:r w:rsidR="001A7276" w:rsidRPr="001F3FFB">
        <w:rPr>
          <w:bCs/>
          <w:szCs w:val="24"/>
        </w:rPr>
        <w:t>irželio</w:t>
      </w:r>
      <w:r w:rsidRPr="001F3FFB">
        <w:rPr>
          <w:bCs/>
          <w:szCs w:val="24"/>
        </w:rPr>
        <w:t xml:space="preserve"> 3 d. </w:t>
      </w:r>
      <w:r w:rsidR="001A7276" w:rsidRPr="001F3FFB">
        <w:rPr>
          <w:bCs/>
          <w:szCs w:val="24"/>
        </w:rPr>
        <w:t>el. paštu gautą paklausimą</w:t>
      </w:r>
      <w:r w:rsidRPr="001F3FFB">
        <w:rPr>
          <w:bCs/>
          <w:szCs w:val="24"/>
        </w:rPr>
        <w:t xml:space="preserve">, norime informuoti, </w:t>
      </w:r>
      <w:r w:rsidR="001A7276" w:rsidRPr="001F3FFB">
        <w:rPr>
          <w:bCs/>
          <w:szCs w:val="24"/>
        </w:rPr>
        <w:t xml:space="preserve">kad </w:t>
      </w:r>
      <w:r w:rsidR="001A7276" w:rsidRPr="001F3FFB">
        <w:rPr>
          <w:color w:val="212121"/>
          <w:szCs w:val="24"/>
        </w:rPr>
        <w:t>įvertino</w:t>
      </w:r>
      <w:r w:rsidR="00012FF1">
        <w:rPr>
          <w:color w:val="212121"/>
          <w:szCs w:val="24"/>
        </w:rPr>
        <w:t>me</w:t>
      </w:r>
      <w:r w:rsidR="001A7276" w:rsidRPr="001F3FFB">
        <w:rPr>
          <w:color w:val="212121"/>
          <w:szCs w:val="24"/>
        </w:rPr>
        <w:t xml:space="preserve"> Jūsų pateiktus argumentus ir matydami, kad ne visos įstaigos laikėsi reikalavimo karantino metu užtikrinti saugų paslaugų suteikimą, kurių nesuteikus atsirastų poreikis būtinajai medicinos pagalbai ar reikšmingai pablogėtų paciento būklė (vartojant varfariną, bet tinkamai </w:t>
      </w:r>
      <w:proofErr w:type="spellStart"/>
      <w:r w:rsidR="001A7276" w:rsidRPr="001F3FFB">
        <w:rPr>
          <w:color w:val="212121"/>
          <w:szCs w:val="24"/>
        </w:rPr>
        <w:t>nemonitoruojant</w:t>
      </w:r>
      <w:proofErr w:type="spellEnd"/>
      <w:r w:rsidR="001A7276" w:rsidRPr="001F3FFB">
        <w:rPr>
          <w:color w:val="212121"/>
          <w:szCs w:val="24"/>
        </w:rPr>
        <w:t xml:space="preserve"> </w:t>
      </w:r>
      <w:r w:rsidR="001A7276" w:rsidRPr="00104366">
        <w:rPr>
          <w:color w:val="212121"/>
          <w:szCs w:val="24"/>
        </w:rPr>
        <w:t>INR</w:t>
      </w:r>
      <w:r w:rsidR="001A7276" w:rsidRPr="001F3FFB">
        <w:rPr>
          <w:color w:val="212121"/>
          <w:szCs w:val="24"/>
        </w:rPr>
        <w:t xml:space="preserve"> gali pablogėti paciento būklė ir atsirasti neatidėliotinas poreikis būtinajai pagalbai dėl kraujavimo ar įvykusių </w:t>
      </w:r>
      <w:proofErr w:type="spellStart"/>
      <w:r w:rsidR="001A7276" w:rsidRPr="001F3FFB">
        <w:rPr>
          <w:color w:val="212121"/>
          <w:szCs w:val="24"/>
        </w:rPr>
        <w:t>tromboembolinių</w:t>
      </w:r>
      <w:proofErr w:type="spellEnd"/>
      <w:r w:rsidR="001A7276" w:rsidRPr="001F3FFB">
        <w:rPr>
          <w:color w:val="212121"/>
          <w:szCs w:val="24"/>
        </w:rPr>
        <w:t xml:space="preserve"> komplikacijų), manome, kad nebūtų prieštaraujama </w:t>
      </w:r>
      <w:r w:rsidR="001A7276" w:rsidRPr="001F3FFB">
        <w:t xml:space="preserve">Ligų ir kompensuojamųjų vaistų joms gydyti sąraše (toliau – A sąrašas), patvirtintame Lietuvos Respublikos sveikatos apsaugos ministro 2000 m. sausio 28 d. įsakymu Nr. 49 „Dėl kompensuojamųjų vaistų sąrašų patvirtinimo“ </w:t>
      </w:r>
      <w:r w:rsidR="001A7276" w:rsidRPr="001F3FFB">
        <w:rPr>
          <w:color w:val="212121"/>
          <w:szCs w:val="24"/>
        </w:rPr>
        <w:t>numatytoms skyrimo sąlygoms, jei INR tyrimai, kurie nebuvo atliekami (ar buvo atliekami ne 28+/-7 dienų intervalais) karantino metu, nebūtų skaičiuojami vertinant gydymo varfarinu tinkamumą.</w:t>
      </w:r>
    </w:p>
    <w:p w14:paraId="40DC7775" w14:textId="7DFA640C" w:rsidR="001A7276" w:rsidRPr="001F3FFB" w:rsidRDefault="001A7276" w:rsidP="001A7276">
      <w:pPr>
        <w:shd w:val="clear" w:color="auto" w:fill="FFFFFF"/>
        <w:spacing w:line="231" w:lineRule="atLeast"/>
        <w:ind w:firstLine="851"/>
        <w:jc w:val="both"/>
        <w:rPr>
          <w:color w:val="212121"/>
          <w:szCs w:val="24"/>
        </w:rPr>
      </w:pPr>
      <w:r w:rsidRPr="001F3FFB">
        <w:rPr>
          <w:color w:val="212121"/>
          <w:szCs w:val="24"/>
        </w:rPr>
        <w:t>Tačiau nori</w:t>
      </w:r>
      <w:r w:rsidR="00012FF1">
        <w:rPr>
          <w:color w:val="212121"/>
          <w:szCs w:val="24"/>
        </w:rPr>
        <w:t>me</w:t>
      </w:r>
      <w:r w:rsidRPr="001F3FFB">
        <w:rPr>
          <w:color w:val="212121"/>
          <w:szCs w:val="24"/>
        </w:rPr>
        <w:t xml:space="preserve"> atkreipti dėmesį, kad nepaisant to, </w:t>
      </w:r>
      <w:r w:rsidR="00104366">
        <w:rPr>
          <w:color w:val="212121"/>
          <w:szCs w:val="24"/>
        </w:rPr>
        <w:t>jog</w:t>
      </w:r>
      <w:r w:rsidRPr="001F3FFB">
        <w:rPr>
          <w:color w:val="212121"/>
          <w:szCs w:val="24"/>
        </w:rPr>
        <w:t xml:space="preserve"> karantino laikotarpio INR duomenys nebus įtraukiami vertinant rezultatus, turėtų būti išlaikomas A sąraše nurodytas 6 mėn. stebėjimo laikotarpis, kad atitiktų šiuos </w:t>
      </w:r>
      <w:r w:rsidR="001F3FFB" w:rsidRPr="001F3FFB">
        <w:rPr>
          <w:color w:val="212121"/>
          <w:szCs w:val="24"/>
        </w:rPr>
        <w:t xml:space="preserve">skyrimo sąlygos </w:t>
      </w:r>
      <w:r w:rsidRPr="001F3FFB">
        <w:rPr>
          <w:color w:val="212121"/>
          <w:szCs w:val="24"/>
        </w:rPr>
        <w:t>reikalavimu</w:t>
      </w:r>
      <w:r w:rsidR="001F3FFB" w:rsidRPr="001F3FFB">
        <w:rPr>
          <w:color w:val="212121"/>
          <w:szCs w:val="24"/>
        </w:rPr>
        <w:t>s:</w:t>
      </w:r>
      <w:r w:rsidRPr="001F3FFB">
        <w:rPr>
          <w:color w:val="212121"/>
          <w:szCs w:val="24"/>
        </w:rPr>
        <w:t xml:space="preserve"> </w:t>
      </w:r>
      <w:r w:rsidR="00104366">
        <w:rPr>
          <w:color w:val="212121"/>
          <w:szCs w:val="24"/>
        </w:rPr>
        <w:t>„</w:t>
      </w:r>
      <w:r w:rsidRPr="001F3FFB">
        <w:rPr>
          <w:color w:val="212121"/>
          <w:szCs w:val="24"/>
        </w:rPr>
        <w:t xml:space="preserve">per 6 mėn. dvi TNS (INR) vertės </w:t>
      </w:r>
      <w:r w:rsidR="00104366">
        <w:rPr>
          <w:color w:val="212121"/>
          <w:szCs w:val="24"/>
        </w:rPr>
        <w:t xml:space="preserve">turi būti </w:t>
      </w:r>
      <w:r w:rsidRPr="001F3FFB">
        <w:rPr>
          <w:color w:val="212121"/>
          <w:szCs w:val="24"/>
        </w:rPr>
        <w:t xml:space="preserve">mažesnės nei 1,5 arba </w:t>
      </w:r>
      <w:proofErr w:type="spellStart"/>
      <w:r w:rsidRPr="001F3FFB">
        <w:rPr>
          <w:color w:val="212121"/>
          <w:szCs w:val="24"/>
        </w:rPr>
        <w:t>protrombino</w:t>
      </w:r>
      <w:proofErr w:type="spellEnd"/>
      <w:r w:rsidRPr="001F3FFB">
        <w:rPr>
          <w:color w:val="212121"/>
          <w:szCs w:val="24"/>
        </w:rPr>
        <w:t xml:space="preserve"> laiko TTR </w:t>
      </w:r>
      <w:r w:rsidR="00104366">
        <w:rPr>
          <w:color w:val="212121"/>
          <w:szCs w:val="24"/>
        </w:rPr>
        <w:t xml:space="preserve">turi būti </w:t>
      </w:r>
      <w:r w:rsidRPr="001F3FFB">
        <w:rPr>
          <w:color w:val="212121"/>
          <w:szCs w:val="24"/>
        </w:rPr>
        <w:t xml:space="preserve">mažesnis nei 65 procentai“ </w:t>
      </w:r>
      <w:proofErr w:type="spellStart"/>
      <w:r w:rsidRPr="001F3FFB">
        <w:rPr>
          <w:color w:val="212121"/>
          <w:szCs w:val="24"/>
        </w:rPr>
        <w:t>t.y</w:t>
      </w:r>
      <w:proofErr w:type="spellEnd"/>
      <w:r w:rsidRPr="001F3FFB">
        <w:rPr>
          <w:color w:val="212121"/>
          <w:szCs w:val="24"/>
        </w:rPr>
        <w:t xml:space="preserve">. reikalingi mažiausiai šeši INR tyrimai, atlikti tinkamais intervalais (28+/-7 d.). Pavyzdžiui, jei pacientas iki karantino laikotarpio pradžios buvo vartojęs varfariną 3 mėn., pacientas privalo dar </w:t>
      </w:r>
      <w:r w:rsidR="00104366" w:rsidRPr="001F3FFB">
        <w:rPr>
          <w:color w:val="212121"/>
          <w:szCs w:val="24"/>
        </w:rPr>
        <w:t xml:space="preserve">3 mėn. </w:t>
      </w:r>
      <w:r w:rsidRPr="001F3FFB">
        <w:rPr>
          <w:color w:val="212121"/>
          <w:szCs w:val="24"/>
        </w:rPr>
        <w:t xml:space="preserve">vartoti </w:t>
      </w:r>
      <w:r w:rsidR="00104366" w:rsidRPr="001F3FFB">
        <w:rPr>
          <w:color w:val="212121"/>
          <w:szCs w:val="24"/>
        </w:rPr>
        <w:t>varfariną</w:t>
      </w:r>
      <w:r w:rsidR="00104366" w:rsidRPr="001F3FFB" w:rsidDel="00104366">
        <w:rPr>
          <w:color w:val="212121"/>
          <w:szCs w:val="24"/>
        </w:rPr>
        <w:t xml:space="preserve"> </w:t>
      </w:r>
      <w:r w:rsidRPr="001F3FFB">
        <w:rPr>
          <w:color w:val="212121"/>
          <w:szCs w:val="24"/>
        </w:rPr>
        <w:t xml:space="preserve">(tyrimus atliekant tinkamais intervalais (28+/-7 d.), kad bendras varfarino vartojimas su tinkamu INR </w:t>
      </w:r>
      <w:proofErr w:type="spellStart"/>
      <w:r w:rsidRPr="001F3FFB">
        <w:rPr>
          <w:color w:val="212121"/>
          <w:szCs w:val="24"/>
        </w:rPr>
        <w:t>monitoravimu</w:t>
      </w:r>
      <w:proofErr w:type="spellEnd"/>
      <w:r w:rsidRPr="001F3FFB">
        <w:rPr>
          <w:color w:val="212121"/>
          <w:szCs w:val="24"/>
        </w:rPr>
        <w:t xml:space="preserve"> būtų ne trumpesnis nei 6 mėnesiai. </w:t>
      </w:r>
    </w:p>
    <w:p w14:paraId="717021E9" w14:textId="0257627B" w:rsidR="001A7D01" w:rsidRPr="001F3FFB" w:rsidRDefault="001A7D01" w:rsidP="001A7D01">
      <w:pPr>
        <w:tabs>
          <w:tab w:val="left" w:pos="851"/>
        </w:tabs>
        <w:ind w:firstLine="851"/>
        <w:jc w:val="both"/>
        <w:rPr>
          <w:bCs/>
          <w:sz w:val="23"/>
          <w:szCs w:val="23"/>
        </w:rPr>
      </w:pPr>
    </w:p>
    <w:p w14:paraId="1C68E3A8" w14:textId="77777777" w:rsidR="001A7276" w:rsidRPr="001F3FFB" w:rsidRDefault="001A7276" w:rsidP="001A7276">
      <w:pPr>
        <w:ind w:right="-142"/>
        <w:rPr>
          <w:bCs/>
          <w:sz w:val="23"/>
          <w:szCs w:val="23"/>
        </w:rPr>
      </w:pPr>
    </w:p>
    <w:p w14:paraId="3144F136" w14:textId="77777777" w:rsidR="001A7276" w:rsidRDefault="001A7276" w:rsidP="001A7276">
      <w:pPr>
        <w:ind w:right="-142"/>
        <w:rPr>
          <w:bCs/>
          <w:sz w:val="23"/>
          <w:szCs w:val="23"/>
        </w:rPr>
      </w:pPr>
    </w:p>
    <w:p w14:paraId="6FFBB247" w14:textId="77777777" w:rsidR="001A7276" w:rsidRDefault="001A7276" w:rsidP="001A7276">
      <w:pPr>
        <w:ind w:right="-142"/>
        <w:rPr>
          <w:bCs/>
          <w:sz w:val="23"/>
          <w:szCs w:val="23"/>
        </w:rPr>
      </w:pPr>
    </w:p>
    <w:p w14:paraId="73B2FEAF" w14:textId="3CE673F7" w:rsidR="001A7276" w:rsidRPr="00EA2E62" w:rsidRDefault="001A7276" w:rsidP="001A7276">
      <w:pPr>
        <w:ind w:right="-142"/>
        <w:rPr>
          <w:szCs w:val="24"/>
        </w:rPr>
      </w:pPr>
      <w:r w:rsidRPr="00EA2E62">
        <w:rPr>
          <w:szCs w:val="24"/>
        </w:rPr>
        <w:t xml:space="preserve">Farmacijos politikos skyriaus vyriausioji specialistė, </w:t>
      </w:r>
      <w:r w:rsidRPr="00EA2E62">
        <w:rPr>
          <w:szCs w:val="24"/>
        </w:rPr>
        <w:tab/>
      </w:r>
      <w:r w:rsidRPr="00EA2E62">
        <w:rPr>
          <w:szCs w:val="24"/>
        </w:rPr>
        <w:tab/>
      </w:r>
      <w:r w:rsidRPr="00EA2E62">
        <w:rPr>
          <w:szCs w:val="24"/>
        </w:rPr>
        <w:tab/>
        <w:t>Anželika Oraitė</w:t>
      </w:r>
    </w:p>
    <w:p w14:paraId="34E16301" w14:textId="77777777" w:rsidR="001A7276" w:rsidRPr="00EA2E62" w:rsidRDefault="001A7276" w:rsidP="001A7276">
      <w:pPr>
        <w:ind w:right="-142"/>
        <w:rPr>
          <w:szCs w:val="24"/>
        </w:rPr>
      </w:pPr>
      <w:r w:rsidRPr="00EA2E62">
        <w:rPr>
          <w:szCs w:val="24"/>
        </w:rPr>
        <w:t>laikinai vykdanti skyriaus vedėjos funkcijas</w:t>
      </w:r>
    </w:p>
    <w:p w14:paraId="459FF8B3" w14:textId="77777777" w:rsidR="001A7276" w:rsidRPr="00EA2E62" w:rsidRDefault="001A7276" w:rsidP="001A7276">
      <w:pPr>
        <w:ind w:right="-142"/>
        <w:rPr>
          <w:szCs w:val="24"/>
        </w:rPr>
      </w:pPr>
    </w:p>
    <w:p w14:paraId="2514D4FA" w14:textId="77777777" w:rsidR="001A7276" w:rsidRPr="00EA2E62" w:rsidRDefault="001A7276" w:rsidP="001A7276">
      <w:pPr>
        <w:ind w:right="-142"/>
        <w:rPr>
          <w:szCs w:val="24"/>
        </w:rPr>
      </w:pPr>
    </w:p>
    <w:p w14:paraId="3973DF88" w14:textId="77777777" w:rsidR="001A7276" w:rsidRPr="00EA2E62" w:rsidRDefault="001A7276" w:rsidP="001A7276">
      <w:pPr>
        <w:ind w:right="-142"/>
        <w:rPr>
          <w:szCs w:val="24"/>
        </w:rPr>
      </w:pPr>
    </w:p>
    <w:p w14:paraId="2D533A47" w14:textId="77777777" w:rsidR="001A7276" w:rsidRPr="00EA2E62" w:rsidRDefault="001A7276" w:rsidP="001A7276">
      <w:pPr>
        <w:ind w:right="-142"/>
        <w:rPr>
          <w:szCs w:val="24"/>
        </w:rPr>
      </w:pPr>
    </w:p>
    <w:p w14:paraId="6CEF6F69" w14:textId="77777777" w:rsidR="001A7276" w:rsidRPr="00EA2E62" w:rsidRDefault="001A7276" w:rsidP="001A7276">
      <w:pPr>
        <w:ind w:right="-142"/>
        <w:rPr>
          <w:szCs w:val="24"/>
        </w:rPr>
      </w:pPr>
    </w:p>
    <w:p w14:paraId="3FC17970" w14:textId="77777777" w:rsidR="001A7276" w:rsidRPr="00EA2E62" w:rsidRDefault="001A7276" w:rsidP="001A7276">
      <w:pPr>
        <w:ind w:right="-142"/>
        <w:rPr>
          <w:szCs w:val="24"/>
        </w:rPr>
      </w:pPr>
    </w:p>
    <w:p w14:paraId="7C5C8EFB" w14:textId="77777777" w:rsidR="001A7276" w:rsidRPr="00EA2E62" w:rsidRDefault="001A7276" w:rsidP="001A7276">
      <w:pPr>
        <w:ind w:right="-142"/>
        <w:rPr>
          <w:szCs w:val="24"/>
        </w:rPr>
      </w:pPr>
      <w:r w:rsidRPr="00EA2E62">
        <w:rPr>
          <w:szCs w:val="24"/>
        </w:rPr>
        <w:t>Ieva Greičiūtė-Kuprijanov, tel. (8 5) 264 8757, el. p. ieva.greiciute-kuprijanov@sam.lt</w:t>
      </w:r>
    </w:p>
    <w:p w14:paraId="05E63676" w14:textId="77777777" w:rsidR="001A7276" w:rsidRPr="00FD6892" w:rsidRDefault="001A7276" w:rsidP="001A7276">
      <w:pPr>
        <w:spacing w:line="276" w:lineRule="auto"/>
        <w:ind w:right="-142"/>
        <w:rPr>
          <w:szCs w:val="24"/>
        </w:rPr>
      </w:pPr>
      <w:r w:rsidRPr="00EA2E62">
        <w:rPr>
          <w:szCs w:val="24"/>
        </w:rPr>
        <w:t xml:space="preserve">                                                                                                                                   </w:t>
      </w:r>
      <w:r w:rsidRPr="00EA2E62">
        <w:rPr>
          <w:noProof/>
          <w:szCs w:val="24"/>
          <w:lang w:eastAsia="lt-LT"/>
        </w:rPr>
        <w:t xml:space="preserve">  </w:t>
      </w:r>
      <w:r w:rsidRPr="00EA2E62">
        <w:rPr>
          <w:szCs w:val="24"/>
        </w:rPr>
        <w:t xml:space="preserve">   </w:t>
      </w:r>
      <w:r w:rsidRPr="00FD6892">
        <w:rPr>
          <w:noProof/>
          <w:szCs w:val="24"/>
          <w:lang w:eastAsia="lt-LT"/>
        </w:rPr>
        <w:drawing>
          <wp:inline distT="0" distB="0" distL="0" distR="0" wp14:anchorId="6BC40955" wp14:editId="5AA6F21F">
            <wp:extent cx="825500" cy="688975"/>
            <wp:effectExtent l="19050" t="0" r="0" b="0"/>
            <wp:docPr id="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7" cstate="print"/>
                    <a:srcRect/>
                    <a:stretch>
                      <a:fillRect/>
                    </a:stretch>
                  </pic:blipFill>
                  <pic:spPr bwMode="auto">
                    <a:xfrm>
                      <a:off x="0" y="0"/>
                      <a:ext cx="825500" cy="688975"/>
                    </a:xfrm>
                    <a:prstGeom prst="rect">
                      <a:avLst/>
                    </a:prstGeom>
                    <a:noFill/>
                    <a:ln w="9525">
                      <a:noFill/>
                      <a:miter lim="800000"/>
                      <a:headEnd/>
                      <a:tailEnd/>
                    </a:ln>
                  </pic:spPr>
                </pic:pic>
              </a:graphicData>
            </a:graphic>
          </wp:inline>
        </w:drawing>
      </w:r>
    </w:p>
    <w:p w14:paraId="0FAA4F7F" w14:textId="3C7BC7F6" w:rsidR="00D71174" w:rsidRPr="002316B3" w:rsidRDefault="00D71174" w:rsidP="001A7276">
      <w:pPr>
        <w:rPr>
          <w:sz w:val="23"/>
          <w:szCs w:val="23"/>
          <w:lang w:val="en-US"/>
        </w:rPr>
      </w:pPr>
    </w:p>
    <w:sectPr w:rsidR="00D71174" w:rsidRPr="002316B3" w:rsidSect="00232780">
      <w:headerReference w:type="even" r:id="rId8"/>
      <w:headerReference w:type="default" r:id="rId9"/>
      <w:headerReference w:type="first" r:id="rId10"/>
      <w:pgSz w:w="11906" w:h="16838" w:code="9"/>
      <w:pgMar w:top="1134" w:right="567" w:bottom="1276" w:left="1701" w:header="572" w:footer="5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9D076" w14:textId="77777777" w:rsidR="001C2CC1" w:rsidRDefault="001C2CC1">
      <w:r>
        <w:separator/>
      </w:r>
    </w:p>
  </w:endnote>
  <w:endnote w:type="continuationSeparator" w:id="0">
    <w:p w14:paraId="6AC51A4F" w14:textId="77777777" w:rsidR="001C2CC1" w:rsidRDefault="001C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3BC2" w14:textId="77777777" w:rsidR="001C2CC1" w:rsidRDefault="001C2CC1">
      <w:r>
        <w:separator/>
      </w:r>
    </w:p>
  </w:footnote>
  <w:footnote w:type="continuationSeparator" w:id="0">
    <w:p w14:paraId="304EFFE7" w14:textId="77777777" w:rsidR="001C2CC1" w:rsidRDefault="001C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43B6" w14:textId="77777777" w:rsidR="00C23528" w:rsidRDefault="006B6ED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12A656D" w14:textId="77777777" w:rsidR="00C23528" w:rsidRDefault="001C2CC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09D3" w14:textId="77777777" w:rsidR="00C23528" w:rsidRDefault="006B6ED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D1EA6EF" w14:textId="77777777" w:rsidR="00C23528" w:rsidRDefault="001C2CC1">
    <w:pPr>
      <w:pStyle w:val="Antrats"/>
    </w:pPr>
  </w:p>
  <w:p w14:paraId="1BF72360" w14:textId="77777777" w:rsidR="00C23528" w:rsidRDefault="001C2CC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F1E7" w14:textId="77777777" w:rsidR="00C23528" w:rsidRDefault="006B6ED6">
    <w:pPr>
      <w:pStyle w:val="Antrats"/>
      <w:jc w:val="center"/>
      <w:rPr>
        <w:noProof/>
      </w:rPr>
    </w:pPr>
    <w:r>
      <w:rPr>
        <w:noProof/>
      </w:rPr>
      <w:object w:dxaOrig="811" w:dyaOrig="961" w14:anchorId="3616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75pt" fillcolor="window">
          <v:imagedata r:id="rId1" o:title=""/>
        </v:shape>
        <o:OLEObject Type="Embed" ProgID="Word.Picture.8" ShapeID="_x0000_i1025" DrawAspect="Content" ObjectID="_1652863070" r:id="rId2"/>
      </w:object>
    </w:r>
  </w:p>
  <w:p w14:paraId="0693E464" w14:textId="77777777" w:rsidR="00C23528" w:rsidRDefault="001C2CC1">
    <w:pPr>
      <w:pStyle w:val="Antrats"/>
      <w:jc w:val="center"/>
      <w:rPr>
        <w:sz w:val="20"/>
      </w:rPr>
    </w:pPr>
  </w:p>
  <w:p w14:paraId="72AD9004" w14:textId="77777777" w:rsidR="00C23528" w:rsidRDefault="006B6ED6">
    <w:pPr>
      <w:pStyle w:val="Antrats"/>
      <w:jc w:val="center"/>
      <w:rPr>
        <w:b/>
        <w:sz w:val="28"/>
        <w:szCs w:val="28"/>
      </w:rPr>
    </w:pPr>
    <w:r w:rsidRPr="001E5D3A">
      <w:rPr>
        <w:b/>
        <w:sz w:val="28"/>
        <w:szCs w:val="28"/>
      </w:rPr>
      <w:t>LIETUVOS RESPUBLIKO</w:t>
    </w:r>
    <w:r>
      <w:rPr>
        <w:b/>
        <w:sz w:val="28"/>
        <w:szCs w:val="28"/>
      </w:rPr>
      <w:t>S SVEIKATOS APSAUGOS MINISTERIJOS</w:t>
    </w:r>
  </w:p>
  <w:p w14:paraId="3AC2C3C4" w14:textId="78394EFA" w:rsidR="001A7276" w:rsidRPr="001A7276" w:rsidRDefault="001A7276" w:rsidP="001168FA">
    <w:pPr>
      <w:pBdr>
        <w:bottom w:val="single" w:sz="6" w:space="2" w:color="auto"/>
      </w:pBdr>
      <w:tabs>
        <w:tab w:val="left" w:pos="1560"/>
        <w:tab w:val="left" w:pos="3686"/>
      </w:tabs>
      <w:spacing w:line="216" w:lineRule="exact"/>
      <w:ind w:left="-284" w:right="-113"/>
      <w:jc w:val="center"/>
      <w:rPr>
        <w:b/>
        <w:bCs/>
        <w:szCs w:val="24"/>
      </w:rPr>
    </w:pPr>
    <w:r w:rsidRPr="001A7276">
      <w:rPr>
        <w:b/>
        <w:bCs/>
        <w:szCs w:val="24"/>
      </w:rPr>
      <w:t>FARMACIJOS POLITIKOS SKYRIUS</w:t>
    </w:r>
  </w:p>
  <w:p w14:paraId="24450FA2" w14:textId="77777777" w:rsidR="001A7276" w:rsidRDefault="001A7276" w:rsidP="001168FA">
    <w:pPr>
      <w:pBdr>
        <w:bottom w:val="single" w:sz="6" w:space="2" w:color="auto"/>
      </w:pBdr>
      <w:tabs>
        <w:tab w:val="left" w:pos="1560"/>
        <w:tab w:val="left" w:pos="3686"/>
      </w:tabs>
      <w:spacing w:line="216" w:lineRule="exact"/>
      <w:ind w:left="-284" w:right="-113"/>
      <w:jc w:val="center"/>
      <w:rPr>
        <w:sz w:val="18"/>
        <w:szCs w:val="18"/>
      </w:rPr>
    </w:pPr>
  </w:p>
  <w:p w14:paraId="3797AAAA" w14:textId="5CDCF8E3" w:rsidR="001168FA" w:rsidRDefault="006B6ED6" w:rsidP="001168FA">
    <w:pPr>
      <w:pBdr>
        <w:bottom w:val="single" w:sz="6" w:space="2" w:color="auto"/>
      </w:pBdr>
      <w:tabs>
        <w:tab w:val="left" w:pos="1560"/>
        <w:tab w:val="left" w:pos="3686"/>
      </w:tabs>
      <w:spacing w:line="216" w:lineRule="exact"/>
      <w:ind w:left="-284" w:right="-113"/>
      <w:jc w:val="center"/>
      <w:rPr>
        <w:sz w:val="18"/>
        <w:szCs w:val="18"/>
      </w:rPr>
    </w:pPr>
    <w:r>
      <w:rPr>
        <w:sz w:val="18"/>
        <w:szCs w:val="18"/>
      </w:rPr>
      <w:t>Biudžetinė įstaiga, Vilniaus g. 33, LT-01506 Vilnius, tel. (8 5) 266 1400,</w:t>
    </w:r>
  </w:p>
  <w:p w14:paraId="507AFD52" w14:textId="77777777" w:rsidR="001168FA" w:rsidRDefault="006B6ED6" w:rsidP="001168FA">
    <w:pPr>
      <w:pBdr>
        <w:bottom w:val="single" w:sz="6" w:space="2" w:color="auto"/>
      </w:pBdr>
      <w:tabs>
        <w:tab w:val="left" w:pos="1560"/>
        <w:tab w:val="left" w:pos="3686"/>
      </w:tabs>
      <w:spacing w:line="216" w:lineRule="exact"/>
      <w:ind w:left="-284" w:right="-113"/>
      <w:jc w:val="center"/>
      <w:rPr>
        <w:sz w:val="18"/>
        <w:szCs w:val="18"/>
      </w:rPr>
    </w:pPr>
    <w:r>
      <w:rPr>
        <w:sz w:val="18"/>
        <w:szCs w:val="18"/>
      </w:rPr>
      <w:t xml:space="preserve">faks. (8 5) 266 1402, el. p. </w:t>
    </w:r>
    <w:proofErr w:type="spellStart"/>
    <w:r w:rsidRPr="00A60EDB">
      <w:rPr>
        <w:rStyle w:val="Hipersaitas"/>
        <w:sz w:val="18"/>
        <w:szCs w:val="18"/>
      </w:rPr>
      <w:t>ministerija@sam.lt</w:t>
    </w:r>
    <w:proofErr w:type="spellEnd"/>
    <w:r>
      <w:rPr>
        <w:sz w:val="18"/>
        <w:szCs w:val="18"/>
      </w:rPr>
      <w:t>, http://</w:t>
    </w:r>
    <w:hyperlink r:id="rId3" w:history="1">
      <w:r w:rsidRPr="007D183E">
        <w:rPr>
          <w:rStyle w:val="Hipersaitas"/>
          <w:sz w:val="18"/>
          <w:szCs w:val="18"/>
        </w:rPr>
        <w:t>www.sam.lt</w:t>
      </w:r>
    </w:hyperlink>
    <w:r>
      <w:rPr>
        <w:sz w:val="18"/>
        <w:szCs w:val="18"/>
      </w:rPr>
      <w:t>.</w:t>
    </w:r>
  </w:p>
  <w:p w14:paraId="19550A28" w14:textId="77777777" w:rsidR="001168FA" w:rsidRDefault="006B6ED6" w:rsidP="001168FA">
    <w:pPr>
      <w:pBdr>
        <w:bottom w:val="single" w:sz="6" w:space="2" w:color="auto"/>
      </w:pBdr>
      <w:tabs>
        <w:tab w:val="left" w:pos="1560"/>
        <w:tab w:val="left" w:pos="3686"/>
      </w:tabs>
      <w:spacing w:line="216" w:lineRule="exact"/>
      <w:ind w:left="-284" w:right="-113"/>
      <w:jc w:val="center"/>
      <w:rPr>
        <w:sz w:val="18"/>
        <w:szCs w:val="18"/>
      </w:rPr>
    </w:pPr>
    <w:r>
      <w:rPr>
        <w:sz w:val="18"/>
        <w:szCs w:val="18"/>
      </w:rPr>
      <w:t>Duomenys kaupiami ir saugomi</w:t>
    </w:r>
    <w:r w:rsidRPr="00464B88">
      <w:rPr>
        <w:sz w:val="18"/>
        <w:szCs w:val="18"/>
      </w:rPr>
      <w:t xml:space="preserve"> </w:t>
    </w:r>
    <w:r>
      <w:rPr>
        <w:sz w:val="18"/>
        <w:szCs w:val="18"/>
      </w:rPr>
      <w:t>Juridinių asmenų registre, kodas 188603472</w:t>
    </w:r>
  </w:p>
  <w:p w14:paraId="6E73726D" w14:textId="77777777" w:rsidR="00C23528" w:rsidRDefault="001C2CC1">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07F7"/>
    <w:multiLevelType w:val="hybridMultilevel"/>
    <w:tmpl w:val="5E7048DC"/>
    <w:lvl w:ilvl="0" w:tplc="1DCA407C">
      <w:start w:val="1"/>
      <w:numFmt w:val="lowerLetter"/>
      <w:lvlText w:val="%1)"/>
      <w:lvlJc w:val="left"/>
      <w:pPr>
        <w:ind w:left="1571" w:hanging="360"/>
      </w:pPr>
      <w:rPr>
        <w:rFonts w:hint="default"/>
        <w:sz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1A654589"/>
    <w:multiLevelType w:val="hybridMultilevel"/>
    <w:tmpl w:val="049C44D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20470244"/>
    <w:multiLevelType w:val="hybridMultilevel"/>
    <w:tmpl w:val="9FD8C53A"/>
    <w:lvl w:ilvl="0" w:tplc="C23ABD6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D8A42C5"/>
    <w:multiLevelType w:val="hybridMultilevel"/>
    <w:tmpl w:val="520649FC"/>
    <w:lvl w:ilvl="0" w:tplc="65201210">
      <w:start w:val="1"/>
      <w:numFmt w:val="lowerLetter"/>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51987AB6"/>
    <w:multiLevelType w:val="multilevel"/>
    <w:tmpl w:val="226035FA"/>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5" w15:restartNumberingAfterBreak="0">
    <w:nsid w:val="79D5263E"/>
    <w:multiLevelType w:val="hybridMultilevel"/>
    <w:tmpl w:val="DC6A5DEE"/>
    <w:lvl w:ilvl="0" w:tplc="444EE0AC">
      <w:start w:val="1"/>
      <w:numFmt w:val="lowerLetter"/>
      <w:lvlText w:val="%1)"/>
      <w:lvlJc w:val="left"/>
      <w:pPr>
        <w:ind w:left="1931" w:hanging="360"/>
      </w:pPr>
      <w:rPr>
        <w:rFonts w:hint="default"/>
      </w:rPr>
    </w:lvl>
    <w:lvl w:ilvl="1" w:tplc="04270019" w:tentative="1">
      <w:start w:val="1"/>
      <w:numFmt w:val="lowerLetter"/>
      <w:lvlText w:val="%2."/>
      <w:lvlJc w:val="left"/>
      <w:pPr>
        <w:ind w:left="2651" w:hanging="360"/>
      </w:pPr>
    </w:lvl>
    <w:lvl w:ilvl="2" w:tplc="0427001B" w:tentative="1">
      <w:start w:val="1"/>
      <w:numFmt w:val="lowerRoman"/>
      <w:lvlText w:val="%3."/>
      <w:lvlJc w:val="right"/>
      <w:pPr>
        <w:ind w:left="3371" w:hanging="180"/>
      </w:pPr>
    </w:lvl>
    <w:lvl w:ilvl="3" w:tplc="0427000F" w:tentative="1">
      <w:start w:val="1"/>
      <w:numFmt w:val="decimal"/>
      <w:lvlText w:val="%4."/>
      <w:lvlJc w:val="left"/>
      <w:pPr>
        <w:ind w:left="4091" w:hanging="360"/>
      </w:pPr>
    </w:lvl>
    <w:lvl w:ilvl="4" w:tplc="04270019" w:tentative="1">
      <w:start w:val="1"/>
      <w:numFmt w:val="lowerLetter"/>
      <w:lvlText w:val="%5."/>
      <w:lvlJc w:val="left"/>
      <w:pPr>
        <w:ind w:left="4811" w:hanging="360"/>
      </w:pPr>
    </w:lvl>
    <w:lvl w:ilvl="5" w:tplc="0427001B" w:tentative="1">
      <w:start w:val="1"/>
      <w:numFmt w:val="lowerRoman"/>
      <w:lvlText w:val="%6."/>
      <w:lvlJc w:val="right"/>
      <w:pPr>
        <w:ind w:left="5531" w:hanging="180"/>
      </w:pPr>
    </w:lvl>
    <w:lvl w:ilvl="6" w:tplc="0427000F" w:tentative="1">
      <w:start w:val="1"/>
      <w:numFmt w:val="decimal"/>
      <w:lvlText w:val="%7."/>
      <w:lvlJc w:val="left"/>
      <w:pPr>
        <w:ind w:left="6251" w:hanging="360"/>
      </w:pPr>
    </w:lvl>
    <w:lvl w:ilvl="7" w:tplc="04270019" w:tentative="1">
      <w:start w:val="1"/>
      <w:numFmt w:val="lowerLetter"/>
      <w:lvlText w:val="%8."/>
      <w:lvlJc w:val="left"/>
      <w:pPr>
        <w:ind w:left="6971" w:hanging="360"/>
      </w:pPr>
    </w:lvl>
    <w:lvl w:ilvl="8" w:tplc="0427001B" w:tentative="1">
      <w:start w:val="1"/>
      <w:numFmt w:val="lowerRoman"/>
      <w:lvlText w:val="%9."/>
      <w:lvlJc w:val="right"/>
      <w:pPr>
        <w:ind w:left="7691"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EA"/>
    <w:rsid w:val="0000762A"/>
    <w:rsid w:val="00012FF1"/>
    <w:rsid w:val="000178F8"/>
    <w:rsid w:val="00032D85"/>
    <w:rsid w:val="000334D0"/>
    <w:rsid w:val="00040AB7"/>
    <w:rsid w:val="00044767"/>
    <w:rsid w:val="00051EA3"/>
    <w:rsid w:val="00052CF7"/>
    <w:rsid w:val="00063B57"/>
    <w:rsid w:val="00066E27"/>
    <w:rsid w:val="00093E98"/>
    <w:rsid w:val="00094073"/>
    <w:rsid w:val="000A00A1"/>
    <w:rsid w:val="000B0A42"/>
    <w:rsid w:val="000B0F72"/>
    <w:rsid w:val="000B46DD"/>
    <w:rsid w:val="000B63AB"/>
    <w:rsid w:val="000C0321"/>
    <w:rsid w:val="000C77A8"/>
    <w:rsid w:val="000E378B"/>
    <w:rsid w:val="000E7EE3"/>
    <w:rsid w:val="00104366"/>
    <w:rsid w:val="001114E0"/>
    <w:rsid w:val="00121DDB"/>
    <w:rsid w:val="00121E38"/>
    <w:rsid w:val="001262F2"/>
    <w:rsid w:val="0012653A"/>
    <w:rsid w:val="00126D18"/>
    <w:rsid w:val="00131E28"/>
    <w:rsid w:val="0013394D"/>
    <w:rsid w:val="00142BBA"/>
    <w:rsid w:val="0015409C"/>
    <w:rsid w:val="00164130"/>
    <w:rsid w:val="00175A8E"/>
    <w:rsid w:val="00175CC4"/>
    <w:rsid w:val="00180704"/>
    <w:rsid w:val="001819B1"/>
    <w:rsid w:val="001835E2"/>
    <w:rsid w:val="00187EEC"/>
    <w:rsid w:val="001972A3"/>
    <w:rsid w:val="001A672F"/>
    <w:rsid w:val="001A7276"/>
    <w:rsid w:val="001A7D01"/>
    <w:rsid w:val="001C1706"/>
    <w:rsid w:val="001C2CC1"/>
    <w:rsid w:val="001C769B"/>
    <w:rsid w:val="001D176A"/>
    <w:rsid w:val="001D322F"/>
    <w:rsid w:val="001E783E"/>
    <w:rsid w:val="001F3980"/>
    <w:rsid w:val="001F3FFB"/>
    <w:rsid w:val="002104D4"/>
    <w:rsid w:val="00217771"/>
    <w:rsid w:val="002212F2"/>
    <w:rsid w:val="00222A5F"/>
    <w:rsid w:val="002316B3"/>
    <w:rsid w:val="00235721"/>
    <w:rsid w:val="00241E8D"/>
    <w:rsid w:val="0025238F"/>
    <w:rsid w:val="002617B7"/>
    <w:rsid w:val="00264128"/>
    <w:rsid w:val="002648BA"/>
    <w:rsid w:val="002666AE"/>
    <w:rsid w:val="002727EB"/>
    <w:rsid w:val="00280452"/>
    <w:rsid w:val="00283AC0"/>
    <w:rsid w:val="002917C8"/>
    <w:rsid w:val="00293882"/>
    <w:rsid w:val="00294B3F"/>
    <w:rsid w:val="002A6A5B"/>
    <w:rsid w:val="002A6F1B"/>
    <w:rsid w:val="002A7E18"/>
    <w:rsid w:val="002B05D3"/>
    <w:rsid w:val="002B13FA"/>
    <w:rsid w:val="002C2F26"/>
    <w:rsid w:val="002C3C65"/>
    <w:rsid w:val="002C4DC8"/>
    <w:rsid w:val="002D519A"/>
    <w:rsid w:val="002E1A21"/>
    <w:rsid w:val="002E6175"/>
    <w:rsid w:val="002E7493"/>
    <w:rsid w:val="002E7D4F"/>
    <w:rsid w:val="002F28AE"/>
    <w:rsid w:val="002F7793"/>
    <w:rsid w:val="00322035"/>
    <w:rsid w:val="003327E0"/>
    <w:rsid w:val="003345CF"/>
    <w:rsid w:val="00342A96"/>
    <w:rsid w:val="00354CE2"/>
    <w:rsid w:val="003571BB"/>
    <w:rsid w:val="0037725F"/>
    <w:rsid w:val="003829B3"/>
    <w:rsid w:val="00390AAC"/>
    <w:rsid w:val="00395C07"/>
    <w:rsid w:val="0039628B"/>
    <w:rsid w:val="003A0167"/>
    <w:rsid w:val="003A1C26"/>
    <w:rsid w:val="003A414D"/>
    <w:rsid w:val="003B28B1"/>
    <w:rsid w:val="003C68E4"/>
    <w:rsid w:val="003E1188"/>
    <w:rsid w:val="003E5CBA"/>
    <w:rsid w:val="003F594C"/>
    <w:rsid w:val="0041044F"/>
    <w:rsid w:val="00417D38"/>
    <w:rsid w:val="004257D2"/>
    <w:rsid w:val="004362EA"/>
    <w:rsid w:val="00437550"/>
    <w:rsid w:val="00453A5B"/>
    <w:rsid w:val="00455CBB"/>
    <w:rsid w:val="00456CE3"/>
    <w:rsid w:val="0048083F"/>
    <w:rsid w:val="00485C60"/>
    <w:rsid w:val="00492E7E"/>
    <w:rsid w:val="00497FB5"/>
    <w:rsid w:val="004A001D"/>
    <w:rsid w:val="004A5E2E"/>
    <w:rsid w:val="004C59F6"/>
    <w:rsid w:val="004E1818"/>
    <w:rsid w:val="004E399E"/>
    <w:rsid w:val="004E525E"/>
    <w:rsid w:val="00502724"/>
    <w:rsid w:val="00504FFC"/>
    <w:rsid w:val="00514021"/>
    <w:rsid w:val="0053524F"/>
    <w:rsid w:val="0054175C"/>
    <w:rsid w:val="00557055"/>
    <w:rsid w:val="005571E7"/>
    <w:rsid w:val="00590B38"/>
    <w:rsid w:val="00591AB9"/>
    <w:rsid w:val="005931EA"/>
    <w:rsid w:val="00595652"/>
    <w:rsid w:val="005A1138"/>
    <w:rsid w:val="005B04ED"/>
    <w:rsid w:val="005B1720"/>
    <w:rsid w:val="005D340C"/>
    <w:rsid w:val="005D3480"/>
    <w:rsid w:val="005D38FE"/>
    <w:rsid w:val="005D3A30"/>
    <w:rsid w:val="005F116D"/>
    <w:rsid w:val="005F24A7"/>
    <w:rsid w:val="005F2CF5"/>
    <w:rsid w:val="00600731"/>
    <w:rsid w:val="00601DDC"/>
    <w:rsid w:val="00605C91"/>
    <w:rsid w:val="00622E61"/>
    <w:rsid w:val="00630062"/>
    <w:rsid w:val="00632102"/>
    <w:rsid w:val="00636595"/>
    <w:rsid w:val="0064661E"/>
    <w:rsid w:val="00647D7D"/>
    <w:rsid w:val="006506F0"/>
    <w:rsid w:val="00661693"/>
    <w:rsid w:val="00667EC7"/>
    <w:rsid w:val="006705CA"/>
    <w:rsid w:val="00677D30"/>
    <w:rsid w:val="006A493A"/>
    <w:rsid w:val="006A5A6B"/>
    <w:rsid w:val="006B2F7C"/>
    <w:rsid w:val="006B6ED6"/>
    <w:rsid w:val="006C2317"/>
    <w:rsid w:val="006D0360"/>
    <w:rsid w:val="006D5869"/>
    <w:rsid w:val="006E117F"/>
    <w:rsid w:val="006E456F"/>
    <w:rsid w:val="00703233"/>
    <w:rsid w:val="007042A4"/>
    <w:rsid w:val="0072426C"/>
    <w:rsid w:val="00726D95"/>
    <w:rsid w:val="007316F9"/>
    <w:rsid w:val="0073332E"/>
    <w:rsid w:val="00734DF5"/>
    <w:rsid w:val="00747E3E"/>
    <w:rsid w:val="0075494B"/>
    <w:rsid w:val="007560CA"/>
    <w:rsid w:val="007619F7"/>
    <w:rsid w:val="00764AB7"/>
    <w:rsid w:val="007721E9"/>
    <w:rsid w:val="007774C1"/>
    <w:rsid w:val="007925B5"/>
    <w:rsid w:val="00793891"/>
    <w:rsid w:val="00796BD4"/>
    <w:rsid w:val="00796CCA"/>
    <w:rsid w:val="007A3884"/>
    <w:rsid w:val="007A4F80"/>
    <w:rsid w:val="007A5FBA"/>
    <w:rsid w:val="007B6517"/>
    <w:rsid w:val="007B7715"/>
    <w:rsid w:val="007C4824"/>
    <w:rsid w:val="007D1C4C"/>
    <w:rsid w:val="007F20C4"/>
    <w:rsid w:val="007F6EDA"/>
    <w:rsid w:val="008040E0"/>
    <w:rsid w:val="0082025C"/>
    <w:rsid w:val="008234D5"/>
    <w:rsid w:val="008266B4"/>
    <w:rsid w:val="00830762"/>
    <w:rsid w:val="008346B2"/>
    <w:rsid w:val="00851B51"/>
    <w:rsid w:val="00856841"/>
    <w:rsid w:val="008609B5"/>
    <w:rsid w:val="00871E5E"/>
    <w:rsid w:val="00873AD2"/>
    <w:rsid w:val="00882E9A"/>
    <w:rsid w:val="00886C4D"/>
    <w:rsid w:val="00892E73"/>
    <w:rsid w:val="008A4896"/>
    <w:rsid w:val="008B0A1D"/>
    <w:rsid w:val="008B70D8"/>
    <w:rsid w:val="008C0B41"/>
    <w:rsid w:val="008C52FF"/>
    <w:rsid w:val="008C5ECB"/>
    <w:rsid w:val="008E0B7F"/>
    <w:rsid w:val="008F00B3"/>
    <w:rsid w:val="008F7BFF"/>
    <w:rsid w:val="0090261F"/>
    <w:rsid w:val="00916B96"/>
    <w:rsid w:val="00930F99"/>
    <w:rsid w:val="00931430"/>
    <w:rsid w:val="009357AF"/>
    <w:rsid w:val="00957008"/>
    <w:rsid w:val="00957C94"/>
    <w:rsid w:val="0097015D"/>
    <w:rsid w:val="009711D1"/>
    <w:rsid w:val="00974577"/>
    <w:rsid w:val="00974ECE"/>
    <w:rsid w:val="00975ECE"/>
    <w:rsid w:val="009808A3"/>
    <w:rsid w:val="009A3F92"/>
    <w:rsid w:val="009A6255"/>
    <w:rsid w:val="009C07D3"/>
    <w:rsid w:val="009D1EA8"/>
    <w:rsid w:val="009E4A29"/>
    <w:rsid w:val="009F2B3E"/>
    <w:rsid w:val="00A013CE"/>
    <w:rsid w:val="00A13C90"/>
    <w:rsid w:val="00A36BE3"/>
    <w:rsid w:val="00A4343C"/>
    <w:rsid w:val="00A4794D"/>
    <w:rsid w:val="00A60970"/>
    <w:rsid w:val="00A63D26"/>
    <w:rsid w:val="00A71C54"/>
    <w:rsid w:val="00A77166"/>
    <w:rsid w:val="00A80AF3"/>
    <w:rsid w:val="00A84BA9"/>
    <w:rsid w:val="00A867BF"/>
    <w:rsid w:val="00AA601B"/>
    <w:rsid w:val="00AA713E"/>
    <w:rsid w:val="00AB1654"/>
    <w:rsid w:val="00AD772E"/>
    <w:rsid w:val="00AD7933"/>
    <w:rsid w:val="00AE01F8"/>
    <w:rsid w:val="00AE2C98"/>
    <w:rsid w:val="00AE2F09"/>
    <w:rsid w:val="00AE616B"/>
    <w:rsid w:val="00AF3AD0"/>
    <w:rsid w:val="00B15F3A"/>
    <w:rsid w:val="00B23011"/>
    <w:rsid w:val="00B5637D"/>
    <w:rsid w:val="00B60151"/>
    <w:rsid w:val="00B627A2"/>
    <w:rsid w:val="00B703E2"/>
    <w:rsid w:val="00B90BE9"/>
    <w:rsid w:val="00BA288D"/>
    <w:rsid w:val="00BE13F7"/>
    <w:rsid w:val="00BE381A"/>
    <w:rsid w:val="00C007B2"/>
    <w:rsid w:val="00C03F00"/>
    <w:rsid w:val="00C04F59"/>
    <w:rsid w:val="00C121AD"/>
    <w:rsid w:val="00C310EA"/>
    <w:rsid w:val="00C57CF0"/>
    <w:rsid w:val="00C72017"/>
    <w:rsid w:val="00C8212D"/>
    <w:rsid w:val="00C85AE0"/>
    <w:rsid w:val="00C947D4"/>
    <w:rsid w:val="00C95A27"/>
    <w:rsid w:val="00C969D1"/>
    <w:rsid w:val="00CA565B"/>
    <w:rsid w:val="00CB209D"/>
    <w:rsid w:val="00CC0638"/>
    <w:rsid w:val="00CC5109"/>
    <w:rsid w:val="00CE2AE8"/>
    <w:rsid w:val="00CE36CA"/>
    <w:rsid w:val="00CE4A88"/>
    <w:rsid w:val="00CE6A64"/>
    <w:rsid w:val="00CF3CD6"/>
    <w:rsid w:val="00D03A79"/>
    <w:rsid w:val="00D04DAA"/>
    <w:rsid w:val="00D125A8"/>
    <w:rsid w:val="00D26C54"/>
    <w:rsid w:val="00D448F3"/>
    <w:rsid w:val="00D57000"/>
    <w:rsid w:val="00D63455"/>
    <w:rsid w:val="00D63FF5"/>
    <w:rsid w:val="00D70A61"/>
    <w:rsid w:val="00D71174"/>
    <w:rsid w:val="00D84B8D"/>
    <w:rsid w:val="00D87C4A"/>
    <w:rsid w:val="00D9559E"/>
    <w:rsid w:val="00DC7CD8"/>
    <w:rsid w:val="00DD46E5"/>
    <w:rsid w:val="00DE55DE"/>
    <w:rsid w:val="00DE6600"/>
    <w:rsid w:val="00E0410F"/>
    <w:rsid w:val="00E058C4"/>
    <w:rsid w:val="00E14881"/>
    <w:rsid w:val="00E20630"/>
    <w:rsid w:val="00E30FA8"/>
    <w:rsid w:val="00E40FAC"/>
    <w:rsid w:val="00E4348A"/>
    <w:rsid w:val="00E63779"/>
    <w:rsid w:val="00E65DE5"/>
    <w:rsid w:val="00E7670C"/>
    <w:rsid w:val="00E82148"/>
    <w:rsid w:val="00E84310"/>
    <w:rsid w:val="00EB0360"/>
    <w:rsid w:val="00EB0448"/>
    <w:rsid w:val="00EC076D"/>
    <w:rsid w:val="00ED0791"/>
    <w:rsid w:val="00EE2C71"/>
    <w:rsid w:val="00F01A06"/>
    <w:rsid w:val="00F165C5"/>
    <w:rsid w:val="00F21FC6"/>
    <w:rsid w:val="00F24B87"/>
    <w:rsid w:val="00F260F9"/>
    <w:rsid w:val="00F264A1"/>
    <w:rsid w:val="00F277E2"/>
    <w:rsid w:val="00F546AF"/>
    <w:rsid w:val="00F54F37"/>
    <w:rsid w:val="00F7153C"/>
    <w:rsid w:val="00F87201"/>
    <w:rsid w:val="00F94EC0"/>
    <w:rsid w:val="00FC0C23"/>
    <w:rsid w:val="00FD4DB3"/>
    <w:rsid w:val="00FE52F4"/>
    <w:rsid w:val="00FF36D4"/>
    <w:rsid w:val="00FF61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ABB9A"/>
  <w15:chartTrackingRefBased/>
  <w15:docId w15:val="{32D14003-7091-4D58-9D42-CDD54297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B209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CB209D"/>
    <w:pPr>
      <w:tabs>
        <w:tab w:val="center" w:pos="4153"/>
        <w:tab w:val="right" w:pos="8306"/>
      </w:tabs>
    </w:pPr>
  </w:style>
  <w:style w:type="character" w:customStyle="1" w:styleId="AntratsDiagrama">
    <w:name w:val="Antraštės Diagrama"/>
    <w:basedOn w:val="Numatytasispastraiposriftas"/>
    <w:link w:val="Antrats"/>
    <w:rsid w:val="00CB209D"/>
    <w:rPr>
      <w:rFonts w:ascii="Times New Roman" w:eastAsia="Times New Roman" w:hAnsi="Times New Roman" w:cs="Times New Roman"/>
      <w:sz w:val="24"/>
      <w:szCs w:val="20"/>
    </w:rPr>
  </w:style>
  <w:style w:type="character" w:styleId="Hipersaitas">
    <w:name w:val="Hyperlink"/>
    <w:basedOn w:val="Numatytasispastraiposriftas"/>
    <w:rsid w:val="00CB209D"/>
    <w:rPr>
      <w:color w:val="auto"/>
      <w:u w:val="none"/>
    </w:rPr>
  </w:style>
  <w:style w:type="character" w:styleId="Puslapionumeris">
    <w:name w:val="page number"/>
    <w:basedOn w:val="Numatytasispastraiposriftas"/>
    <w:uiPriority w:val="99"/>
    <w:rsid w:val="00CB209D"/>
  </w:style>
  <w:style w:type="paragraph" w:styleId="Pagrindinistekstas">
    <w:name w:val="Body Text"/>
    <w:basedOn w:val="prastasis"/>
    <w:link w:val="PagrindinistekstasDiagrama"/>
    <w:rsid w:val="00CB209D"/>
    <w:pPr>
      <w:jc w:val="both"/>
    </w:pPr>
  </w:style>
  <w:style w:type="character" w:customStyle="1" w:styleId="PagrindinistekstasDiagrama">
    <w:name w:val="Pagrindinis tekstas Diagrama"/>
    <w:basedOn w:val="Numatytasispastraiposriftas"/>
    <w:link w:val="Pagrindinistekstas"/>
    <w:rsid w:val="00CB209D"/>
    <w:rPr>
      <w:rFonts w:ascii="Times New Roman" w:eastAsia="Times New Roman" w:hAnsi="Times New Roman" w:cs="Times New Roman"/>
      <w:sz w:val="24"/>
      <w:szCs w:val="20"/>
    </w:rPr>
  </w:style>
  <w:style w:type="character" w:styleId="Emfaz">
    <w:name w:val="Emphasis"/>
    <w:basedOn w:val="Numatytasispastraiposriftas"/>
    <w:uiPriority w:val="20"/>
    <w:qFormat/>
    <w:rsid w:val="00CB209D"/>
    <w:rPr>
      <w:i/>
      <w:iCs/>
    </w:rPr>
  </w:style>
  <w:style w:type="character" w:customStyle="1" w:styleId="resultoftext">
    <w:name w:val="resultoftext"/>
    <w:basedOn w:val="Numatytasispastraiposriftas"/>
    <w:rsid w:val="0053524F"/>
  </w:style>
  <w:style w:type="paragraph" w:styleId="Debesliotekstas">
    <w:name w:val="Balloon Text"/>
    <w:basedOn w:val="prastasis"/>
    <w:link w:val="DebesliotekstasDiagrama"/>
    <w:uiPriority w:val="99"/>
    <w:semiHidden/>
    <w:unhideWhenUsed/>
    <w:rsid w:val="008C0B4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0B41"/>
    <w:rPr>
      <w:rFonts w:ascii="Segoe UI" w:eastAsia="Times New Roman" w:hAnsi="Segoe UI" w:cs="Segoe UI"/>
      <w:sz w:val="18"/>
      <w:szCs w:val="18"/>
    </w:rPr>
  </w:style>
  <w:style w:type="paragraph" w:styleId="Porat">
    <w:name w:val="footer"/>
    <w:basedOn w:val="prastasis"/>
    <w:link w:val="PoratDiagrama"/>
    <w:uiPriority w:val="99"/>
    <w:unhideWhenUsed/>
    <w:rsid w:val="00793891"/>
    <w:pPr>
      <w:tabs>
        <w:tab w:val="center" w:pos="4819"/>
        <w:tab w:val="right" w:pos="9638"/>
      </w:tabs>
    </w:pPr>
  </w:style>
  <w:style w:type="character" w:customStyle="1" w:styleId="PoratDiagrama">
    <w:name w:val="Poraštė Diagrama"/>
    <w:basedOn w:val="Numatytasispastraiposriftas"/>
    <w:link w:val="Porat"/>
    <w:uiPriority w:val="99"/>
    <w:rsid w:val="00793891"/>
    <w:rPr>
      <w:rFonts w:ascii="Times New Roman" w:eastAsia="Times New Roman" w:hAnsi="Times New Roman" w:cs="Times New Roman"/>
      <w:sz w:val="24"/>
      <w:szCs w:val="20"/>
    </w:rPr>
  </w:style>
  <w:style w:type="paragraph" w:styleId="Sraopastraipa">
    <w:name w:val="List Paragraph"/>
    <w:basedOn w:val="prastasis"/>
    <w:uiPriority w:val="34"/>
    <w:qFormat/>
    <w:rsid w:val="00504FFC"/>
    <w:pPr>
      <w:ind w:left="720"/>
      <w:contextualSpacing/>
    </w:pPr>
  </w:style>
  <w:style w:type="character" w:styleId="Neapdorotaspaminjimas">
    <w:name w:val="Unresolved Mention"/>
    <w:basedOn w:val="Numatytasispastraiposriftas"/>
    <w:uiPriority w:val="99"/>
    <w:semiHidden/>
    <w:unhideWhenUsed/>
    <w:rsid w:val="001A7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48778">
      <w:bodyDiv w:val="1"/>
      <w:marLeft w:val="0"/>
      <w:marRight w:val="0"/>
      <w:marTop w:val="0"/>
      <w:marBottom w:val="0"/>
      <w:divBdr>
        <w:top w:val="none" w:sz="0" w:space="0" w:color="auto"/>
        <w:left w:val="none" w:sz="0" w:space="0" w:color="auto"/>
        <w:bottom w:val="none" w:sz="0" w:space="0" w:color="auto"/>
        <w:right w:val="none" w:sz="0" w:space="0" w:color="auto"/>
      </w:divBdr>
    </w:div>
    <w:div w:id="646595180">
      <w:bodyDiv w:val="1"/>
      <w:marLeft w:val="0"/>
      <w:marRight w:val="0"/>
      <w:marTop w:val="0"/>
      <w:marBottom w:val="0"/>
      <w:divBdr>
        <w:top w:val="none" w:sz="0" w:space="0" w:color="auto"/>
        <w:left w:val="none" w:sz="0" w:space="0" w:color="auto"/>
        <w:bottom w:val="none" w:sz="0" w:space="0" w:color="auto"/>
        <w:right w:val="none" w:sz="0" w:space="0" w:color="auto"/>
      </w:divBdr>
    </w:div>
    <w:div w:id="794099789">
      <w:bodyDiv w:val="1"/>
      <w:marLeft w:val="0"/>
      <w:marRight w:val="0"/>
      <w:marTop w:val="0"/>
      <w:marBottom w:val="0"/>
      <w:divBdr>
        <w:top w:val="none" w:sz="0" w:space="0" w:color="auto"/>
        <w:left w:val="none" w:sz="0" w:space="0" w:color="auto"/>
        <w:bottom w:val="none" w:sz="0" w:space="0" w:color="auto"/>
        <w:right w:val="none" w:sz="0" w:space="0" w:color="auto"/>
      </w:divBdr>
    </w:div>
    <w:div w:id="819883034">
      <w:bodyDiv w:val="1"/>
      <w:marLeft w:val="0"/>
      <w:marRight w:val="0"/>
      <w:marTop w:val="0"/>
      <w:marBottom w:val="0"/>
      <w:divBdr>
        <w:top w:val="none" w:sz="0" w:space="0" w:color="auto"/>
        <w:left w:val="none" w:sz="0" w:space="0" w:color="auto"/>
        <w:bottom w:val="none" w:sz="0" w:space="0" w:color="auto"/>
        <w:right w:val="none" w:sz="0" w:space="0" w:color="auto"/>
      </w:divBdr>
    </w:div>
    <w:div w:id="14264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www.sam.lt"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Volkavičienė</dc:creator>
  <cp:keywords/>
  <dc:description/>
  <cp:lastModifiedBy>Ieva Greičiūtė-Kuprijanov</cp:lastModifiedBy>
  <cp:revision>2</cp:revision>
  <cp:lastPrinted>2020-04-15T10:09:00Z</cp:lastPrinted>
  <dcterms:created xsi:type="dcterms:W3CDTF">2020-06-05T08:51:00Z</dcterms:created>
  <dcterms:modified xsi:type="dcterms:W3CDTF">2020-06-05T08:51:00Z</dcterms:modified>
</cp:coreProperties>
</file>